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</w:pPr>
      <w:r>
        <w:t>Утверждаю</w:t>
      </w:r>
    </w:p>
    <w:p>
      <w:pPr>
        <w:jc w:val="right"/>
      </w:pPr>
      <w:r>
        <w:t>Начальник отдела образования</w:t>
      </w:r>
    </w:p>
    <w:p>
      <w:pPr>
        <w:jc w:val="right"/>
      </w:pPr>
      <w:r>
        <w:t>___________ А.Ю. Васильева</w:t>
      </w:r>
    </w:p>
    <w:p>
      <w:pPr>
        <w:rPr>
          <w:b/>
          <w:sz w:val="28"/>
          <w:szCs w:val="28"/>
        </w:rPr>
      </w:pPr>
    </w:p>
    <w:p>
      <w:pPr>
        <w:jc w:val="center"/>
        <w:rPr>
          <w:b/>
          <w:i/>
          <w:sz w:val="28"/>
          <w:szCs w:val="28"/>
        </w:rPr>
      </w:pPr>
    </w:p>
    <w:p>
      <w:pPr>
        <w:jc w:val="center"/>
        <w:rPr>
          <w:b/>
          <w:i/>
        </w:rPr>
      </w:pPr>
      <w:r>
        <w:rPr>
          <w:b/>
          <w:i/>
        </w:rPr>
        <w:t xml:space="preserve">Положение о проведении муниципального этапа </w:t>
      </w:r>
    </w:p>
    <w:p>
      <w:pPr>
        <w:jc w:val="center"/>
        <w:rPr>
          <w:b/>
          <w:i/>
        </w:rPr>
      </w:pPr>
      <w:r>
        <w:rPr>
          <w:b/>
          <w:i/>
        </w:rPr>
        <w:t>Всероссийского конкурса экологических проектов «Волонтёры могут всё»</w:t>
      </w:r>
    </w:p>
    <w:p>
      <w:pPr>
        <w:jc w:val="both"/>
      </w:pPr>
    </w:p>
    <w:p>
      <w:pPr>
        <w:spacing w:after="120"/>
        <w:ind w:left="357" w:hanging="357"/>
        <w:jc w:val="center"/>
        <w:rPr>
          <w:b/>
        </w:rPr>
      </w:pPr>
      <w:r>
        <w:rPr>
          <w:b/>
        </w:rPr>
        <w:t>1. Общие положения</w:t>
      </w:r>
    </w:p>
    <w:p>
      <w:pPr>
        <w:spacing w:after="120"/>
        <w:contextualSpacing/>
        <w:jc w:val="both"/>
      </w:pPr>
      <w:r>
        <w:rPr>
          <w:color w:val="000000"/>
        </w:rPr>
        <w:t xml:space="preserve">1.1. Настоящее Положение определяет условия, порядок организации и проведение </w:t>
      </w:r>
      <w:r>
        <w:t>муниципального этапа Всероссийского конкурса экологических проектов «Волонтёры могут всё» (далее – Конкурс).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1.2. </w:t>
      </w:r>
      <w:r>
        <w:rPr>
          <w:b/>
          <w:color w:val="000000"/>
        </w:rPr>
        <w:t>Целью Конкурса</w:t>
      </w:r>
      <w:r>
        <w:rPr>
          <w:color w:val="000000"/>
        </w:rPr>
        <w:t xml:space="preserve"> является развитие экологического волонтёрского и просветительского движения Липецкой области; поддержка инициатив детей и молодёжи, направленных на создание и реализацию социально значимых экологических проектов; воспитание активной гражданской позиции молодого поколения.</w:t>
      </w:r>
    </w:p>
    <w:p>
      <w:pPr>
        <w:pStyle w:val="9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>
        <w:rPr>
          <w:b/>
          <w:color w:val="000000"/>
        </w:rPr>
        <w:t>Задачи Конкурса: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выявление современных форм и методов работы по организации экологического волонтёрского и просветительского движения;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обмен положительным опытом в области добровольческой деятельности;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 оказание необходимой информационной и методической поддержки экологическим волонтёрам в их работе.</w:t>
      </w:r>
    </w:p>
    <w:p>
      <w:pPr>
        <w:jc w:val="both"/>
      </w:pPr>
      <w:r>
        <w:rPr>
          <w:color w:val="000000"/>
        </w:rPr>
        <w:t>1.3.</w:t>
      </w:r>
      <w:r>
        <w:t xml:space="preserve"> Организацию, проведение и общее руководство муниципальным этапом Конкурса осуществляет оргкомитет (с правами жюри), созданный ЦРТДЮ. Оргкомитет готовит информационный материал и приказ об итогах.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</w:p>
    <w:p>
      <w:pPr>
        <w:spacing w:after="120"/>
        <w:jc w:val="center"/>
      </w:pPr>
      <w:r>
        <w:rPr>
          <w:b/>
        </w:rPr>
        <w:t>2. Участники Конкурса</w:t>
      </w:r>
    </w:p>
    <w:p>
      <w:pPr>
        <w:jc w:val="both"/>
      </w:pPr>
      <w:r>
        <w:rPr>
          <w:color w:val="000000"/>
        </w:rPr>
        <w:t xml:space="preserve">2.1. Участие муниципальном этапе Конкурса принимают обучающиеся общеобразовательных учреждений и учреждений дополнительного образования в </w:t>
      </w:r>
      <w:r>
        <w:rPr>
          <w:b/>
          <w:color w:val="000000"/>
        </w:rPr>
        <w:t>возрасте от 7 до 18 лет.</w:t>
      </w:r>
      <w:r>
        <w:rPr>
          <w:color w:val="000000"/>
        </w:rPr>
        <w:t xml:space="preserve"> </w:t>
      </w:r>
    </w:p>
    <w:p>
      <w:pPr>
        <w:pStyle w:val="9"/>
        <w:shd w:val="clear" w:color="auto" w:fill="FFFFFF" w:themeFill="background1"/>
        <w:spacing w:before="0" w:beforeAutospacing="0" w:after="12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2.2. Участие в Конкурсе может быть индивидуальным, групповым (2-3 человека) и коллективным (детские и молодёжные общественные организации – команды от 4 человек). </w:t>
      </w:r>
    </w:p>
    <w:p>
      <w:pPr>
        <w:spacing w:after="120" w:afterLines="50"/>
        <w:jc w:val="center"/>
        <w:rPr>
          <w:b/>
        </w:rPr>
      </w:pPr>
      <w:r>
        <w:rPr>
          <w:b/>
        </w:rPr>
        <w:t>3. Порядок проведения Конкурса</w:t>
      </w:r>
    </w:p>
    <w:p>
      <w:pPr>
        <w:spacing w:after="120" w:afterLines="50"/>
        <w:jc w:val="both"/>
      </w:pPr>
      <w:r>
        <w:t xml:space="preserve">3.1. Муниципальный этап Всероссийского конкурса экологических проектов «Волонтёры могут всё» проводится </w:t>
      </w:r>
      <w:r>
        <w:rPr>
          <w:b/>
          <w:u w:val="single"/>
        </w:rPr>
        <w:t>с 16 ноября по 29 декабря 2021 года</w:t>
      </w:r>
      <w:r>
        <w:t>.</w:t>
      </w:r>
    </w:p>
    <w:p>
      <w:pPr>
        <w:jc w:val="both"/>
      </w:pPr>
      <w:r>
        <w:t xml:space="preserve">3.2. Для участия в Конкурсе необходимо </w:t>
      </w:r>
      <w:r>
        <w:rPr>
          <w:b/>
          <w:bCs/>
          <w:u w:val="single"/>
        </w:rPr>
        <w:t>не позднее 29 декабря 2021 года</w:t>
      </w:r>
      <w:r>
        <w:t xml:space="preserve"> представить следующие материалы на адрес электронной почты </w:t>
      </w:r>
      <w:r>
        <w:fldChar w:fldCharType="begin"/>
      </w:r>
      <w:r>
        <w:instrText xml:space="preserve"> HYPERLINK "mailto:crtdugruazi@yandex.ru" </w:instrText>
      </w:r>
      <w:r>
        <w:fldChar w:fldCharType="separate"/>
      </w:r>
      <w:r>
        <w:rPr>
          <w:rStyle w:val="5"/>
          <w:lang w:val="en-US"/>
        </w:rPr>
        <w:t>crtdugruazi</w:t>
      </w:r>
      <w:r>
        <w:rPr>
          <w:rStyle w:val="5"/>
        </w:rPr>
        <w:t>@</w:t>
      </w:r>
      <w:r>
        <w:rPr>
          <w:rStyle w:val="5"/>
          <w:lang w:val="en-US"/>
        </w:rPr>
        <w:t>yandex</w:t>
      </w:r>
      <w:r>
        <w:rPr>
          <w:rStyle w:val="5"/>
        </w:rPr>
        <w:t>.</w:t>
      </w:r>
      <w:r>
        <w:rPr>
          <w:rStyle w:val="5"/>
          <w:lang w:val="en-US"/>
        </w:rPr>
        <w:t>ru</w:t>
      </w:r>
      <w:r>
        <w:rPr>
          <w:rStyle w:val="5"/>
          <w:lang w:val="en-US"/>
        </w:rPr>
        <w:fldChar w:fldCharType="end"/>
      </w:r>
      <w:r>
        <w:t xml:space="preserve">  с пометкой </w:t>
      </w:r>
      <w:r>
        <w:rPr>
          <w:b/>
        </w:rPr>
        <w:t>«Волонтёры могут всё»</w:t>
      </w:r>
      <w:r>
        <w:t>:</w:t>
      </w:r>
    </w:p>
    <w:p>
      <w:pPr>
        <w:spacing w:after="120"/>
        <w:jc w:val="both"/>
      </w:pPr>
      <w:r>
        <w:t>- конкурсные материалы;</w:t>
      </w:r>
    </w:p>
    <w:p>
      <w:pPr>
        <w:spacing w:after="120"/>
        <w:jc w:val="both"/>
      </w:pPr>
      <w:r>
        <w:t xml:space="preserve">- </w:t>
      </w:r>
      <w:r>
        <w:rPr>
          <w:b/>
        </w:rPr>
        <w:t xml:space="preserve">заявку </w:t>
      </w:r>
      <w:r>
        <w:t xml:space="preserve">на участие </w:t>
      </w:r>
      <w:r>
        <w:rPr>
          <w:b/>
        </w:rPr>
        <w:t>(</w:t>
      </w:r>
      <w:r>
        <w:t xml:space="preserve">файл в формате </w:t>
      </w:r>
      <w:r>
        <w:rPr>
          <w:bCs/>
          <w:lang w:val="en-US"/>
        </w:rPr>
        <w:t>pdf</w:t>
      </w:r>
      <w:r>
        <w:rPr>
          <w:bCs/>
        </w:rPr>
        <w:t>;</w:t>
      </w:r>
      <w:r>
        <w:rPr>
          <w:b/>
          <w:iCs/>
        </w:rPr>
        <w:t xml:space="preserve"> Приложение 1</w:t>
      </w:r>
      <w:r>
        <w:t>);</w:t>
      </w:r>
    </w:p>
    <w:p>
      <w:pPr>
        <w:spacing w:after="120"/>
        <w:jc w:val="both"/>
      </w:pPr>
      <w:r>
        <w:t xml:space="preserve">- </w:t>
      </w:r>
      <w:r>
        <w:rPr>
          <w:b/>
          <w:bCs/>
        </w:rPr>
        <w:t>согласие</w:t>
      </w:r>
      <w:r>
        <w:t xml:space="preserve"> на обработку персональных данных (файл в формате </w:t>
      </w:r>
      <w:r>
        <w:rPr>
          <w:bCs/>
          <w:lang w:val="en-US"/>
        </w:rPr>
        <w:t>pdf</w:t>
      </w:r>
      <w:r>
        <w:rPr>
          <w:bCs/>
        </w:rPr>
        <w:t>;</w:t>
      </w:r>
      <w:r>
        <w:rPr>
          <w:b/>
          <w:iCs/>
        </w:rPr>
        <w:t xml:space="preserve"> </w:t>
      </w:r>
      <w:r>
        <w:t xml:space="preserve">Приложение 3, 4, 5) </w:t>
      </w:r>
    </w:p>
    <w:p>
      <w:pPr>
        <w:spacing w:after="120" w:afterLines="50"/>
        <w:jc w:val="both"/>
      </w:pPr>
      <w:r>
        <w:t>3.3. Заявка заполняется на каждый материал, заверяется подписью руководителя и печатью образовательной организации, делегирующей участника, и отправляется вместе с материалами.</w:t>
      </w:r>
    </w:p>
    <w:p>
      <w:pPr>
        <w:spacing w:after="120" w:afterLines="50"/>
        <w:jc w:val="both"/>
      </w:pPr>
      <w:r>
        <w:t>3.4. При отсутствии заполненных заявки и согласия на обработку персональных данных материалы не регистрируются и в Конкурсе не участвуют.</w:t>
      </w:r>
    </w:p>
    <w:p>
      <w:pPr>
        <w:spacing w:after="120" w:afterLines="50"/>
        <w:jc w:val="both"/>
      </w:pPr>
      <w:r>
        <w:t xml:space="preserve">3.5. Конкурсные работы (проекты) </w:t>
      </w:r>
      <w:r>
        <w:rPr>
          <w:b/>
        </w:rPr>
        <w:t>должны соответствовать требованиям</w:t>
      </w:r>
      <w:r>
        <w:t xml:space="preserve"> к оформлению </w:t>
      </w:r>
      <w:r>
        <w:rPr>
          <w:b/>
        </w:rPr>
        <w:t>(Приложение 2</w:t>
      </w:r>
      <w:r>
        <w:t>).</w:t>
      </w:r>
    </w:p>
    <w:p>
      <w:pPr>
        <w:spacing w:after="120" w:afterLines="50"/>
        <w:jc w:val="both"/>
        <w:rPr>
          <w:b/>
        </w:rPr>
      </w:pPr>
      <w:r>
        <w:t xml:space="preserve">3.6. </w:t>
      </w:r>
      <w:r>
        <w:rPr>
          <w:b/>
        </w:rPr>
        <w:t>На Конкурс могут представляться только уже реализованные или находящиеся в завершающей стадии проекты.</w:t>
      </w:r>
    </w:p>
    <w:p>
      <w:pPr>
        <w:spacing w:after="120" w:afterLines="50"/>
        <w:jc w:val="both"/>
      </w:pPr>
      <w:r>
        <w:t xml:space="preserve">3.7. К участию в Конкурсе </w:t>
      </w:r>
      <w:r>
        <w:rPr>
          <w:b/>
        </w:rPr>
        <w:t>не допускаются и не оцениваются работы:</w:t>
      </w:r>
    </w:p>
    <w:p>
      <w:pPr>
        <w:spacing w:after="120" w:afterLines="50"/>
        <w:jc w:val="both"/>
      </w:pPr>
      <w:r>
        <w:t>- реферативные, содержание которых основано только на анализе литературных или публицистических источников, а также информационно-аналитических сведениях, представленных различными организациями и ведомствами;</w:t>
      </w:r>
    </w:p>
    <w:p>
      <w:pPr>
        <w:spacing w:after="120" w:afterLines="50"/>
        <w:jc w:val="both"/>
      </w:pPr>
      <w:r>
        <w:t>- не соответствующие содержанию номинаций.</w:t>
      </w:r>
    </w:p>
    <w:p>
      <w:pPr>
        <w:spacing w:after="120" w:afterLines="50"/>
        <w:jc w:val="both"/>
      </w:pPr>
      <w:r>
        <w:t>3.8. В случае групповой или коллективной работы в заявке обязательно указывается автор-руководитель проекта.</w:t>
      </w:r>
    </w:p>
    <w:p>
      <w:pPr>
        <w:spacing w:after="120" w:afterLines="50"/>
        <w:jc w:val="both"/>
      </w:pPr>
      <w:r>
        <w:t>3.9. Участие в Конкурсе рассматривается как согласие на размещение материалов в средствах массовой информации, информационных порталах и социальных сетях Интернет.</w:t>
      </w:r>
    </w:p>
    <w:p>
      <w:pPr>
        <w:spacing w:after="120" w:afterLines="50"/>
        <w:jc w:val="center"/>
        <w:rPr>
          <w:b/>
        </w:rPr>
      </w:pPr>
      <w:r>
        <w:rPr>
          <w:b/>
        </w:rPr>
        <w:t>4. Номинации Конкурса</w:t>
      </w:r>
    </w:p>
    <w:p>
      <w:pPr>
        <w:spacing w:after="120" w:afterLines="50"/>
        <w:jc w:val="both"/>
      </w:pPr>
      <w:r>
        <w:t>4.1. Конкурс проводится по следующим направлениям:</w:t>
      </w:r>
    </w:p>
    <w:p>
      <w:pPr>
        <w:spacing w:after="120" w:afterLines="50"/>
        <w:jc w:val="both"/>
      </w:pPr>
      <w:r>
        <w:rPr>
          <w:b/>
          <w:i/>
        </w:rPr>
        <w:t>- «Пойдём экологическими тропами»</w:t>
      </w:r>
      <w:r>
        <w:t xml:space="preserve"> (проекты по созданию, поддержанию и изучению экологических троп);</w:t>
      </w:r>
    </w:p>
    <w:p>
      <w:pPr>
        <w:spacing w:after="120" w:afterLines="50"/>
        <w:jc w:val="both"/>
      </w:pPr>
      <w:r>
        <w:rPr>
          <w:b/>
          <w:i/>
        </w:rPr>
        <w:t>-</w:t>
      </w:r>
      <w:r>
        <w:t xml:space="preserve"> </w:t>
      </w:r>
      <w:r>
        <w:rPr>
          <w:b/>
          <w:i/>
        </w:rPr>
        <w:t>«Скажем нет урону природе»</w:t>
      </w:r>
      <w:r>
        <w:t xml:space="preserve"> (проекты по организации проведению экопатрулей, экомониторинга);</w:t>
      </w:r>
    </w:p>
    <w:p>
      <w:pPr>
        <w:spacing w:after="120" w:afterLines="50"/>
        <w:jc w:val="both"/>
      </w:pPr>
      <w:r>
        <w:rPr>
          <w:b/>
          <w:i/>
        </w:rPr>
        <w:t>- «Цветущая планета»</w:t>
      </w:r>
      <w:r>
        <w:t xml:space="preserve"> (проекты пообустройству и созданию цветников; благоустройство пришкольной и придомовой территории);</w:t>
      </w:r>
    </w:p>
    <w:p>
      <w:pPr>
        <w:spacing w:after="120" w:afterLines="50"/>
        <w:jc w:val="both"/>
      </w:pPr>
      <w:r>
        <w:rPr>
          <w:b/>
          <w:i/>
        </w:rPr>
        <w:t>- «Мусор – угроза или вторая жизнь»</w:t>
      </w:r>
      <w:r>
        <w:t xml:space="preserve"> (проекты, посвящённые формированию ответственного отношения населения к «мусорной» проблеме, раздельному сбору отходов, решению проблем переработки мусора);</w:t>
      </w:r>
    </w:p>
    <w:p>
      <w:pPr>
        <w:spacing w:after="120" w:afterLines="50"/>
        <w:jc w:val="both"/>
      </w:pPr>
      <w:r>
        <w:rPr>
          <w:b/>
          <w:i/>
        </w:rPr>
        <w:t>- «Волонтёры спешат на помощь»</w:t>
      </w:r>
      <w:r>
        <w:t xml:space="preserve"> (проекты по вовлечению в экологическое волонтёрство воспитанников детских домов, людей, проживающих в домах престарелых и интернатах для инвалидов, а также многодетных семей и т.д.);</w:t>
      </w:r>
    </w:p>
    <w:p>
      <w:pPr>
        <w:spacing w:after="120" w:afterLines="50"/>
        <w:jc w:val="both"/>
      </w:pPr>
      <w:r>
        <w:rPr>
          <w:b/>
          <w:i/>
        </w:rPr>
        <w:t>- «Герои Отечества»</w:t>
      </w:r>
      <w:r>
        <w:t xml:space="preserve"> (уход, озеленение и благоустройство воинских захоронений и мемориальных комплексов);</w:t>
      </w:r>
    </w:p>
    <w:p>
      <w:pPr>
        <w:spacing w:after="120" w:afterLines="50"/>
        <w:jc w:val="both"/>
      </w:pPr>
      <w:r>
        <w:rPr>
          <w:b/>
          <w:i/>
        </w:rPr>
        <w:t>- «Друзья наши меньшие»</w:t>
      </w:r>
      <w:r>
        <w:t xml:space="preserve"> (проекты, связанные с формированием ответственного отношения к животным и направленные на заботу о бездомных животных);</w:t>
      </w:r>
    </w:p>
    <w:p>
      <w:pPr>
        <w:spacing w:after="120" w:afterLines="50"/>
        <w:jc w:val="both"/>
      </w:pPr>
      <w:r>
        <w:rPr>
          <w:b/>
          <w:i/>
        </w:rPr>
        <w:t>- «Мы за здоровый образ жизни»</w:t>
      </w:r>
      <w:r>
        <w:t xml:space="preserve"> (проекты, направленные на популяризацию ценностей здорового образа жизни);</w:t>
      </w:r>
    </w:p>
    <w:p>
      <w:pPr>
        <w:spacing w:after="120" w:afterLines="50"/>
        <w:jc w:val="both"/>
      </w:pPr>
      <w:r>
        <w:rPr>
          <w:b/>
          <w:i/>
        </w:rPr>
        <w:t>- «Медиаволонтёрство»</w:t>
      </w:r>
      <w:r>
        <w:t xml:space="preserve"> (проекты, направленные на формирование информационного пространства для продвижения социально-значимого экологического волонтёрства);</w:t>
      </w:r>
    </w:p>
    <w:p>
      <w:pPr>
        <w:spacing w:after="120" w:afterLines="50"/>
        <w:jc w:val="both"/>
      </w:pPr>
      <w:r>
        <w:rPr>
          <w:b/>
          <w:i/>
        </w:rPr>
        <w:t>- «Мир своими руками»</w:t>
      </w:r>
      <w:r>
        <w:t xml:space="preserve"> (проекты по созданию и проведению выставок рисунков, фотографий, поделок на темы природолюбия, охраны окружающей среды и т.д.);</w:t>
      </w:r>
    </w:p>
    <w:p>
      <w:pPr>
        <w:spacing w:after="120" w:afterLines="50"/>
        <w:jc w:val="both"/>
      </w:pPr>
      <w:r>
        <w:rPr>
          <w:b/>
          <w:i/>
        </w:rPr>
        <w:t>- «Учимся и работаем, отдыхая»</w:t>
      </w:r>
      <w:r>
        <w:t xml:space="preserve"> (проекты по созданию и проведению тематических экологических смен в детских оздоровительных лагерях);</w:t>
      </w:r>
    </w:p>
    <w:p>
      <w:pPr>
        <w:spacing w:after="120" w:afterLines="50"/>
        <w:jc w:val="both"/>
      </w:pPr>
      <w:r>
        <w:rPr>
          <w:b/>
          <w:i/>
        </w:rPr>
        <w:t>- «Будущее за нами, эковолонтёры»</w:t>
      </w:r>
      <w:r>
        <w:t xml:space="preserve"> (проекты по созданию и проведению детских и молодёжных экологических форумов ч участием политических и общественных деятелей, учёных, руководителей и представителей органов власти). </w:t>
      </w:r>
    </w:p>
    <w:p>
      <w:pPr>
        <w:pStyle w:val="1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120"/>
        <w:jc w:val="center"/>
        <w:rPr>
          <w:b/>
        </w:rPr>
      </w:pPr>
      <w:r>
        <w:rPr>
          <w:b/>
        </w:rPr>
        <w:t xml:space="preserve">5. Критерии оценки работ </w:t>
      </w:r>
    </w:p>
    <w:p>
      <w:pPr>
        <w:spacing w:after="120"/>
        <w:jc w:val="both"/>
      </w:pPr>
      <w:r>
        <w:t>5.1. Критерии оценки конкурсных работ на муниципальном этапе:</w:t>
      </w:r>
    </w:p>
    <w:p>
      <w:pPr>
        <w:spacing w:after="120"/>
        <w:jc w:val="both"/>
      </w:pPr>
      <w:r>
        <w:t>- соответствие конкурсной работы требованиям к её оформлению (до 10 баллов);</w:t>
      </w:r>
    </w:p>
    <w:p>
      <w:pPr>
        <w:spacing w:after="120"/>
        <w:jc w:val="both"/>
      </w:pPr>
      <w:r>
        <w:t>- аккуратность и грамотность оформления работы (до 10 баллов);</w:t>
      </w:r>
    </w:p>
    <w:p>
      <w:pPr>
        <w:spacing w:after="120"/>
        <w:jc w:val="both"/>
      </w:pPr>
      <w:r>
        <w:t>- актуальность, новизна и креативность проекта (до 10 баллов);</w:t>
      </w:r>
      <w:r>
        <w:br w:type="textWrapping"/>
      </w:r>
      <w:r>
        <w:t>- постановка цели и задач, их соответствие содержанию конкурсной работы (до 10 баллов);</w:t>
      </w:r>
    </w:p>
    <w:p>
      <w:pPr>
        <w:spacing w:after="120"/>
        <w:jc w:val="both"/>
      </w:pPr>
      <w:r>
        <w:t>- география и охват проекта (до 10 баллов);</w:t>
      </w:r>
    </w:p>
    <w:p>
      <w:pPr>
        <w:spacing w:after="120"/>
        <w:jc w:val="both"/>
      </w:pPr>
      <w:r>
        <w:t>- социальная значимость проекта (до 10 баллов);</w:t>
      </w:r>
    </w:p>
    <w:p>
      <w:pPr>
        <w:spacing w:after="120"/>
        <w:jc w:val="both"/>
      </w:pPr>
      <w:r>
        <w:t>- достижение ожидаемых итогов проекта (до 10 баллов);</w:t>
      </w:r>
    </w:p>
    <w:p>
      <w:pPr>
        <w:spacing w:after="120"/>
        <w:jc w:val="both"/>
      </w:pPr>
      <w:r>
        <w:t>- привлечение партнёров к реализации проекта (бизнес, медиа, научных партнёров, органов власти (до 10 баллов);</w:t>
      </w:r>
    </w:p>
    <w:p>
      <w:pPr>
        <w:spacing w:after="120"/>
        <w:jc w:val="both"/>
      </w:pPr>
      <w:r>
        <w:t>- тиражируемость проекта (до 10 баллов).</w:t>
      </w:r>
    </w:p>
    <w:p>
      <w:pPr>
        <w:spacing w:after="120"/>
        <w:jc w:val="both"/>
      </w:pPr>
      <w:r>
        <w:t>5.2. Итогом оценки конкурсной работы является сумма баллов, выставленных оргкомитетом.</w:t>
      </w:r>
    </w:p>
    <w:p>
      <w:pPr>
        <w:spacing w:after="120"/>
        <w:jc w:val="both"/>
      </w:pPr>
      <w:r>
        <w:t>5.3. Решения Оргкомитета муниципального этапа Конкурса не рецензируются и обжалованию н</w:t>
      </w:r>
      <w:bookmarkStart w:id="0" w:name="_GoBack"/>
      <w:bookmarkEnd w:id="0"/>
      <w:r>
        <w:t>е подлежат.</w:t>
      </w:r>
    </w:p>
    <w:p>
      <w:pPr>
        <w:spacing w:after="120"/>
        <w:jc w:val="center"/>
        <w:rPr>
          <w:b/>
        </w:rPr>
      </w:pPr>
      <w:r>
        <w:rPr>
          <w:b/>
        </w:rPr>
        <w:t>6. Подведение итогов Конкурса</w:t>
      </w:r>
    </w:p>
    <w:p>
      <w:pPr>
        <w:spacing w:after="120" w:afterLines="50"/>
        <w:jc w:val="both"/>
      </w:pPr>
      <w:r>
        <w:t xml:space="preserve">6.1. Победители и призёры по каждой номинации муниципального этапа Всероссийского конкурса экологических проектов «Волонтёры могут всё» награждаются грамотами отдела образования Грязинского муниципального района.  </w:t>
      </w:r>
    </w:p>
    <w:p>
      <w:pPr>
        <w:spacing w:after="120" w:afterLines="50"/>
        <w:jc w:val="both"/>
      </w:pPr>
      <w:r>
        <w:t>6.2. В случае группового или коллективного участия команда, ставшая победителем, награждается Грамотой, в которой указывается название команды. Выдача именной грамоты каждому участнику команды не предусмотрена.</w:t>
      </w:r>
    </w:p>
    <w:p>
      <w:pPr>
        <w:spacing w:after="120" w:afterLines="50"/>
        <w:jc w:val="both"/>
        <w:rPr>
          <w:color w:val="000000"/>
        </w:rPr>
      </w:pPr>
      <w:r>
        <w:t>6.3. Работы призёров и победителей муниципального этапа Конкурса отправляются для участия в его региональном этапе</w:t>
      </w:r>
      <w:r>
        <w:rPr>
          <w:color w:val="000000"/>
        </w:rPr>
        <w:t>.</w:t>
      </w:r>
    </w:p>
    <w:p>
      <w:pPr>
        <w:jc w:val="both"/>
        <w:rPr>
          <w:color w:val="000000"/>
        </w:rPr>
      </w:pPr>
      <w:r>
        <w:rPr>
          <w:color w:val="000000"/>
        </w:rPr>
        <w:t>6.4. Победители и призёры регионального этапа Конкурса, а также подготовившие их руководители, награждаются дипломами управления образования и науки Липецкой области.</w:t>
      </w: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</w:p>
    <w:p>
      <w:pPr>
        <w:jc w:val="right"/>
        <w:rPr>
          <w:color w:val="000000"/>
        </w:rPr>
      </w:pPr>
      <w:r>
        <w:rPr>
          <w:color w:val="000000"/>
        </w:rPr>
        <w:t>Приложение 1</w:t>
      </w:r>
    </w:p>
    <w:p>
      <w:pPr>
        <w:jc w:val="center"/>
        <w:rPr>
          <w:b/>
          <w:color w:val="000000"/>
        </w:rPr>
      </w:pPr>
    </w:p>
    <w:p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Заявка на участие в региональном этапе </w:t>
      </w:r>
    </w:p>
    <w:p>
      <w:pPr>
        <w:jc w:val="center"/>
        <w:rPr>
          <w:b/>
        </w:rPr>
      </w:pPr>
      <w:r>
        <w:rPr>
          <w:b/>
        </w:rPr>
        <w:t xml:space="preserve">Всероссийского конкурса экологических проектов </w:t>
      </w:r>
    </w:p>
    <w:p>
      <w:pPr>
        <w:jc w:val="center"/>
        <w:rPr>
          <w:b/>
        </w:rPr>
      </w:pPr>
      <w:r>
        <w:rPr>
          <w:b/>
        </w:rPr>
        <w:t xml:space="preserve">«Волонтёры могут всё» </w:t>
      </w:r>
      <w:r>
        <w:rPr>
          <w:b/>
          <w:color w:val="000000"/>
        </w:rPr>
        <w:t xml:space="preserve"> </w:t>
      </w:r>
    </w:p>
    <w:p>
      <w:pPr>
        <w:jc w:val="right"/>
      </w:pP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Название номинации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Индивидуальное, групповое или коллективное участие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Полное название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2"/>
          </w:tcPr>
          <w:p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При индивидуальном участии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ФИО автора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Дата рождения автора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Мобильный телефон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Электронная почта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Какую организацию представляет (</w:t>
            </w:r>
            <w:r>
              <w:rPr>
                <w:b/>
                <w:i/>
              </w:rPr>
              <w:t>полное название</w:t>
            </w:r>
            <w:r>
              <w:rPr>
                <w:i/>
              </w:rPr>
              <w:t>)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ФИО (полностью), должность, место работы, сотовый телефон руководителя проекта (если есть)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  <w:gridSpan w:val="2"/>
          </w:tcPr>
          <w:p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При групповом и коллективном участии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Полное название организации-заявителя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Название команды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ФИО участников команды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ФИО, должность автора-руководителя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Место работы автора-руководителя проекта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Полный почтовый адрес организации-заявителя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Контактный телефон:</w:t>
            </w:r>
          </w:p>
          <w:p>
            <w:pPr>
              <w:rPr>
                <w:i/>
              </w:rPr>
            </w:pPr>
            <w:r>
              <w:rPr>
                <w:i/>
              </w:rPr>
              <w:t>- организации-заявителя;</w:t>
            </w:r>
          </w:p>
          <w:p>
            <w:pPr>
              <w:rPr>
                <w:i/>
              </w:rPr>
            </w:pPr>
            <w:r>
              <w:rPr>
                <w:i/>
              </w:rPr>
              <w:t>- автора-руководителя работы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  <w:lang w:val="en-US"/>
              </w:rPr>
              <w:t>E-mail</w:t>
            </w:r>
            <w:r>
              <w:rPr>
                <w:i/>
              </w:rPr>
              <w:t>:</w:t>
            </w:r>
          </w:p>
          <w:p>
            <w:pPr>
              <w:rPr>
                <w:i/>
              </w:rPr>
            </w:pPr>
            <w:r>
              <w:rPr>
                <w:i/>
              </w:rPr>
              <w:t>- организации-заявителя;</w:t>
            </w:r>
          </w:p>
          <w:p>
            <w:pPr>
              <w:rPr>
                <w:i/>
              </w:rPr>
            </w:pPr>
            <w:r>
              <w:rPr>
                <w:i/>
              </w:rPr>
              <w:t>- автора-руководителя работы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>
            <w:pPr>
              <w:rPr>
                <w:i/>
              </w:rPr>
            </w:pPr>
            <w:r>
              <w:rPr>
                <w:i/>
              </w:rPr>
              <w:t>Сайт организации</w:t>
            </w:r>
          </w:p>
        </w:tc>
        <w:tc>
          <w:tcPr>
            <w:tcW w:w="4785" w:type="dxa"/>
          </w:tcPr>
          <w:p>
            <w:pPr>
              <w:jc w:val="both"/>
            </w:pPr>
          </w:p>
        </w:tc>
      </w:tr>
    </w:tbl>
    <w:p>
      <w:pPr>
        <w:jc w:val="both"/>
      </w:pPr>
    </w:p>
    <w:p>
      <w:pPr>
        <w:jc w:val="both"/>
      </w:pPr>
    </w:p>
    <w:p>
      <w:pPr>
        <w:jc w:val="both"/>
        <w:rPr>
          <w:sz w:val="20"/>
          <w:szCs w:val="20"/>
        </w:rPr>
      </w:pPr>
      <w:r>
        <w:t>М.П.          ______________________           _______________________________________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подпись руководителя                                         (должность, ФИО полностью)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образовательной организации</w:t>
      </w: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spacing w:after="120"/>
        <w:jc w:val="right"/>
        <w:rPr>
          <w:b/>
        </w:rPr>
      </w:pPr>
      <w:r>
        <w:rPr>
          <w:b/>
        </w:rPr>
        <w:t>Приложение 2</w:t>
      </w:r>
    </w:p>
    <w:p>
      <w:pPr>
        <w:spacing w:after="120"/>
        <w:jc w:val="center"/>
        <w:rPr>
          <w:b/>
        </w:rPr>
      </w:pPr>
      <w:r>
        <w:rPr>
          <w:b/>
        </w:rPr>
        <w:t xml:space="preserve">Требования к оформлению работ </w:t>
      </w:r>
    </w:p>
    <w:p>
      <w:pPr>
        <w:spacing w:after="120" w:afterLines="50"/>
        <w:jc w:val="both"/>
      </w:pPr>
      <w:r>
        <w:t>1. Общие требования к работам:</w:t>
      </w:r>
    </w:p>
    <w:p>
      <w:pPr>
        <w:spacing w:after="120" w:afterLines="50"/>
        <w:jc w:val="both"/>
      </w:pPr>
      <w:r>
        <w:t xml:space="preserve">1.1. Все текстовые материалы должны быть написаны на русском языке, в формате </w:t>
      </w:r>
      <w:r>
        <w:rPr>
          <w:lang w:val="en-US"/>
        </w:rPr>
        <w:t>Word</w:t>
      </w:r>
      <w:r>
        <w:t>;</w:t>
      </w:r>
    </w:p>
    <w:p>
      <w:pPr>
        <w:spacing w:after="120" w:afterLines="50"/>
        <w:jc w:val="both"/>
      </w:pPr>
      <w:r>
        <w:t xml:space="preserve">1.2. Объём работы ограничен и составляет не более 25 страниц (в том числе все приложения), шрифт – </w:t>
      </w:r>
      <w:r>
        <w:rPr>
          <w:lang w:val="en-US"/>
        </w:rPr>
        <w:t>Times</w:t>
      </w:r>
      <w:r>
        <w:t xml:space="preserve"> </w:t>
      </w:r>
      <w:r>
        <w:rPr>
          <w:lang w:val="en-US"/>
        </w:rPr>
        <w:t>New</w:t>
      </w:r>
      <w:r>
        <w:t xml:space="preserve"> </w:t>
      </w:r>
      <w:r>
        <w:rPr>
          <w:lang w:val="en-US"/>
        </w:rPr>
        <w:t>Roman</w:t>
      </w:r>
      <w:r>
        <w:t>, размер шрифта – 14, интервал – одинарный. Размер фа</w:t>
      </w:r>
      <w:r>
        <w:tab/>
      </w:r>
      <w:r>
        <w:t>ла не должен превышать 30 Мб</w:t>
      </w:r>
    </w:p>
    <w:p>
      <w:pPr>
        <w:spacing w:after="120" w:afterLines="50"/>
        <w:jc w:val="both"/>
      </w:pPr>
      <w:r>
        <w:t>2. Конкурсная работа должна содержать:</w:t>
      </w:r>
    </w:p>
    <w:p>
      <w:pPr>
        <w:spacing w:after="120" w:afterLines="50"/>
        <w:jc w:val="both"/>
      </w:pPr>
      <w:r>
        <w:t>2.1. Титульный лист, на котором указываются:</w:t>
      </w:r>
    </w:p>
    <w:p>
      <w:pPr>
        <w:spacing w:after="120" w:afterLines="50"/>
        <w:jc w:val="both"/>
      </w:pPr>
      <w:r>
        <w:t>- субъект Российской Федерации и населённый пункт;</w:t>
      </w:r>
    </w:p>
    <w:p>
      <w:pPr>
        <w:spacing w:after="120" w:afterLines="50"/>
        <w:jc w:val="both"/>
      </w:pPr>
      <w:r>
        <w:t>- название Конкурса и номинации;</w:t>
      </w:r>
    </w:p>
    <w:p>
      <w:pPr>
        <w:spacing w:after="120" w:afterLines="50"/>
        <w:jc w:val="both"/>
      </w:pPr>
      <w:r>
        <w:t>- индивидуальное, групповое или коллективное участие;</w:t>
      </w:r>
    </w:p>
    <w:p>
      <w:pPr>
        <w:spacing w:after="120" w:afterLines="50"/>
        <w:jc w:val="both"/>
      </w:pPr>
      <w:r>
        <w:t>- полное название проекта;</w:t>
      </w:r>
    </w:p>
    <w:p>
      <w:pPr>
        <w:spacing w:after="120" w:afterLines="50"/>
        <w:jc w:val="both"/>
      </w:pPr>
      <w:r>
        <w:t>- ФИО участника проекта (индивидуальное участие);</w:t>
      </w:r>
    </w:p>
    <w:p>
      <w:pPr>
        <w:spacing w:after="120" w:afterLines="50"/>
        <w:jc w:val="both"/>
      </w:pPr>
      <w:r>
        <w:t>- полное название организации-заявителя (коллективное участие) и автора-руководителя проекта.</w:t>
      </w:r>
    </w:p>
    <w:p>
      <w:pPr>
        <w:spacing w:after="120" w:afterLines="50"/>
        <w:jc w:val="both"/>
      </w:pPr>
      <w:r>
        <w:t xml:space="preserve">2.2. Паспорт проекта: </w:t>
      </w:r>
    </w:p>
    <w:p>
      <w:pPr>
        <w:spacing w:after="120" w:afterLines="50"/>
        <w:jc w:val="both"/>
      </w:pPr>
      <w:r>
        <w:t>- полное название проекта;</w:t>
      </w:r>
    </w:p>
    <w:p>
      <w:pPr>
        <w:spacing w:after="120" w:afterLines="50"/>
        <w:jc w:val="both"/>
      </w:pPr>
      <w:r>
        <w:t>- автор проекта при индивидуальном участии (ФИО, дата рождения, полный почтовый адрес, мобильный телефон, электронная почта, ссылка ВК);</w:t>
      </w:r>
    </w:p>
    <w:p>
      <w:pPr>
        <w:spacing w:after="120" w:afterLines="50"/>
        <w:jc w:val="both"/>
      </w:pPr>
      <w:r>
        <w:t>- организация-заявитель при групповом или коллективном участии (полное название, полный почтовый адрес, контактный телефон, сайт организации); ФИО автора-руководителя проекта и ФИО команды проекта;</w:t>
      </w:r>
    </w:p>
    <w:p>
      <w:pPr>
        <w:spacing w:after="120" w:afterLines="50"/>
        <w:jc w:val="both"/>
      </w:pPr>
      <w:r>
        <w:t>- цель проекта;</w:t>
      </w:r>
    </w:p>
    <w:p>
      <w:pPr>
        <w:spacing w:after="120" w:afterLines="50"/>
        <w:jc w:val="both"/>
      </w:pPr>
      <w:r>
        <w:t>- задачи проекта (не более 5);</w:t>
      </w:r>
    </w:p>
    <w:p>
      <w:pPr>
        <w:spacing w:after="120" w:afterLines="50"/>
        <w:jc w:val="both"/>
      </w:pPr>
      <w:r>
        <w:t>- целевая аудитория проекта;</w:t>
      </w:r>
    </w:p>
    <w:p>
      <w:pPr>
        <w:spacing w:after="120" w:afterLines="50"/>
        <w:jc w:val="both"/>
      </w:pPr>
      <w:r>
        <w:t>- сроки и период реализации проекта (в том числе реализованные или реализуемые);</w:t>
      </w:r>
    </w:p>
    <w:p>
      <w:pPr>
        <w:spacing w:after="120" w:afterLines="50"/>
        <w:jc w:val="both"/>
      </w:pPr>
      <w:r>
        <w:t>- география проекта;</w:t>
      </w:r>
    </w:p>
    <w:p>
      <w:pPr>
        <w:spacing w:after="120" w:afterLines="50"/>
        <w:jc w:val="both"/>
      </w:pPr>
      <w:r>
        <w:t>- краткое описание механизма реализации проекта;</w:t>
      </w:r>
    </w:p>
    <w:p>
      <w:pPr>
        <w:spacing w:after="120" w:afterLines="50"/>
        <w:jc w:val="both"/>
      </w:pPr>
      <w:r>
        <w:t>- достигнутые (ожидаемые) результаты проекта (количественные и качественные);</w:t>
      </w:r>
    </w:p>
    <w:p>
      <w:pPr>
        <w:spacing w:after="120" w:afterLines="50"/>
        <w:jc w:val="both"/>
      </w:pPr>
      <w:r>
        <w:t>- привлечённые партнёры проекта (органы власти; СМИ; коммерческие, образовательные, научные, общественные организации);</w:t>
      </w:r>
    </w:p>
    <w:p>
      <w:pPr>
        <w:spacing w:after="120" w:afterLines="50"/>
        <w:jc w:val="both"/>
      </w:pPr>
      <w:r>
        <w:t>- мультипликативность (тиражируемость) проекта;</w:t>
      </w:r>
    </w:p>
    <w:p>
      <w:pPr>
        <w:spacing w:after="120" w:afterLines="50"/>
        <w:jc w:val="both"/>
      </w:pPr>
      <w:r>
        <w:t>- приложения (активные ссылки на социальные сети о реализации проекта, сканы благодарственных писем (не более трёх), фотографии событий проекта (не более пяти), сценарии мероприятий проекта (при необходимости).</w:t>
      </w:r>
    </w:p>
    <w:p>
      <w:pPr>
        <w:ind w:firstLine="600" w:firstLineChars="250"/>
        <w:jc w:val="both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230505</wp:posOffset>
            </wp:positionV>
            <wp:extent cx="5939790" cy="843661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3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tabs>
          <w:tab w:val="left" w:pos="2880"/>
        </w:tabs>
      </w:pPr>
      <w:r>
        <w:tab/>
      </w: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  <w:r>
        <w:drawing>
          <wp:inline distT="0" distB="0" distL="0" distR="0">
            <wp:extent cx="5939790" cy="84226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</w:p>
    <w:p>
      <w:pPr>
        <w:tabs>
          <w:tab w:val="left" w:pos="2880"/>
        </w:tabs>
      </w:pPr>
      <w:r>
        <w:drawing>
          <wp:inline distT="0" distB="0" distL="0" distR="0">
            <wp:extent cx="5939790" cy="84226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2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DF3EA6"/>
    <w:rsid w:val="000B46D7"/>
    <w:rsid w:val="001111A8"/>
    <w:rsid w:val="001572E8"/>
    <w:rsid w:val="001B5D0F"/>
    <w:rsid w:val="00262A99"/>
    <w:rsid w:val="00281B41"/>
    <w:rsid w:val="002C31B7"/>
    <w:rsid w:val="002E2A6B"/>
    <w:rsid w:val="002F3C63"/>
    <w:rsid w:val="00313479"/>
    <w:rsid w:val="00324680"/>
    <w:rsid w:val="00341FF3"/>
    <w:rsid w:val="00372ECE"/>
    <w:rsid w:val="00392959"/>
    <w:rsid w:val="00414D7C"/>
    <w:rsid w:val="004306FA"/>
    <w:rsid w:val="00433B9E"/>
    <w:rsid w:val="00451046"/>
    <w:rsid w:val="004520DA"/>
    <w:rsid w:val="00495A2D"/>
    <w:rsid w:val="004A4959"/>
    <w:rsid w:val="004F2AEF"/>
    <w:rsid w:val="005051C1"/>
    <w:rsid w:val="00550C9D"/>
    <w:rsid w:val="005535A2"/>
    <w:rsid w:val="005C2B13"/>
    <w:rsid w:val="006457F3"/>
    <w:rsid w:val="006B7072"/>
    <w:rsid w:val="006B7483"/>
    <w:rsid w:val="006D7B3B"/>
    <w:rsid w:val="006E2EA4"/>
    <w:rsid w:val="00725D05"/>
    <w:rsid w:val="00745162"/>
    <w:rsid w:val="00784340"/>
    <w:rsid w:val="0079774C"/>
    <w:rsid w:val="007F20FE"/>
    <w:rsid w:val="007F657A"/>
    <w:rsid w:val="00842075"/>
    <w:rsid w:val="008A27D1"/>
    <w:rsid w:val="008A3F94"/>
    <w:rsid w:val="009834DF"/>
    <w:rsid w:val="009F2DD1"/>
    <w:rsid w:val="00A11A49"/>
    <w:rsid w:val="00A12B7C"/>
    <w:rsid w:val="00A2503B"/>
    <w:rsid w:val="00A54C49"/>
    <w:rsid w:val="00A62A57"/>
    <w:rsid w:val="00AB11EC"/>
    <w:rsid w:val="00B40560"/>
    <w:rsid w:val="00B8033B"/>
    <w:rsid w:val="00BC7320"/>
    <w:rsid w:val="00BD59D7"/>
    <w:rsid w:val="00BD7445"/>
    <w:rsid w:val="00CC2875"/>
    <w:rsid w:val="00D11486"/>
    <w:rsid w:val="00D27164"/>
    <w:rsid w:val="00D361B4"/>
    <w:rsid w:val="00D831D3"/>
    <w:rsid w:val="00D92232"/>
    <w:rsid w:val="00DF3EA6"/>
    <w:rsid w:val="00E5079E"/>
    <w:rsid w:val="00E87502"/>
    <w:rsid w:val="00E94B7C"/>
    <w:rsid w:val="00EE05DD"/>
    <w:rsid w:val="00F72762"/>
    <w:rsid w:val="00FA3EC5"/>
    <w:rsid w:val="00FC5BA7"/>
    <w:rsid w:val="0EAB719B"/>
    <w:rsid w:val="18FC3A1D"/>
    <w:rsid w:val="19CC5096"/>
    <w:rsid w:val="23F93080"/>
    <w:rsid w:val="2CBC3609"/>
    <w:rsid w:val="376169B3"/>
    <w:rsid w:val="4F726D48"/>
    <w:rsid w:val="68E73FAC"/>
    <w:rsid w:val="6B110313"/>
    <w:rsid w:val="70760865"/>
    <w:rsid w:val="7B31287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8"/>
    <w:basedOn w:val="1"/>
    <w:next w:val="1"/>
    <w:link w:val="14"/>
    <w:qFormat/>
    <w:uiPriority w:val="0"/>
    <w:pPr>
      <w:keepNext/>
      <w:jc w:val="both"/>
      <w:outlineLvl w:val="7"/>
    </w:pPr>
    <w:rPr>
      <w:b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qFormat/>
    <w:uiPriority w:val="0"/>
    <w:rPr>
      <w:color w:val="0000FF"/>
      <w:u w:val="single"/>
    </w:rPr>
  </w:style>
  <w:style w:type="paragraph" w:styleId="6">
    <w:name w:val="Balloon Text"/>
    <w:basedOn w:val="1"/>
    <w:link w:val="12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7">
    <w:name w:val="header"/>
    <w:basedOn w:val="1"/>
    <w:link w:val="15"/>
    <w:unhideWhenUsed/>
    <w:qFormat/>
    <w:uiPriority w:val="99"/>
    <w:pPr>
      <w:tabs>
        <w:tab w:val="center" w:pos="4677"/>
        <w:tab w:val="right" w:pos="9355"/>
      </w:tabs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677"/>
        <w:tab w:val="right" w:pos="9355"/>
      </w:tabs>
    </w:pPr>
  </w:style>
  <w:style w:type="paragraph" w:styleId="9">
    <w:name w:val="Normal (Web)"/>
    <w:basedOn w:val="1"/>
    <w:unhideWhenUsed/>
    <w:uiPriority w:val="99"/>
    <w:pPr>
      <w:spacing w:before="100" w:beforeAutospacing="1" w:after="100" w:afterAutospacing="1"/>
    </w:pPr>
  </w:style>
  <w:style w:type="table" w:styleId="10">
    <w:name w:val="Table Grid"/>
    <w:basedOn w:val="4"/>
    <w:qFormat/>
    <w:uiPriority w:val="0"/>
    <w:pPr>
      <w:spacing w:after="0" w:line="240" w:lineRule="auto"/>
    </w:pPr>
    <w:rPr>
      <w:rFonts w:ascii="Times New Roman" w:hAnsi="Times New Roman" w:eastAsia="Times New Roman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1">
    <w:name w:val="Гиперссылка1"/>
    <w:basedOn w:val="3"/>
    <w:qFormat/>
    <w:uiPriority w:val="0"/>
    <w:rPr>
      <w:color w:val="0000FF"/>
      <w:u w:val="single"/>
    </w:rPr>
  </w:style>
  <w:style w:type="character" w:customStyle="1" w:styleId="12">
    <w:name w:val="Текст выноски Знак"/>
    <w:basedOn w:val="3"/>
    <w:link w:val="6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styleId="13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customStyle="1" w:styleId="14">
    <w:name w:val="Заголовок 8 Знак"/>
    <w:basedOn w:val="3"/>
    <w:link w:val="2"/>
    <w:qFormat/>
    <w:uiPriority w:val="0"/>
    <w:rPr>
      <w:rFonts w:ascii="Times New Roman" w:hAnsi="Times New Roman" w:eastAsia="Times New Roman" w:cs="Times New Roman"/>
      <w:b/>
      <w:sz w:val="28"/>
      <w:szCs w:val="28"/>
    </w:rPr>
  </w:style>
  <w:style w:type="character" w:customStyle="1" w:styleId="15">
    <w:name w:val="Верхний колонтитул Знак"/>
    <w:basedOn w:val="3"/>
    <w:link w:val="7"/>
    <w:qFormat/>
    <w:uiPriority w:val="99"/>
    <w:rPr>
      <w:rFonts w:ascii="Times New Roman" w:hAnsi="Times New Roman" w:eastAsia="Times New Roman" w:cs="Times New Roman"/>
      <w:sz w:val="24"/>
      <w:szCs w:val="24"/>
    </w:rPr>
  </w:style>
  <w:style w:type="character" w:customStyle="1" w:styleId="16">
    <w:name w:val="Нижний колонтитул Знак"/>
    <w:basedOn w:val="3"/>
    <w:link w:val="8"/>
    <w:uiPriority w:val="99"/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image" Target="media/image2.emf"/><Relationship Id="rId7" Type="http://schemas.openxmlformats.org/officeDocument/2006/relationships/image" Target="media/image1.emf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CE7FDD-9BBD-44F6-B450-25B6F9436D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1449</Words>
  <Characters>8262</Characters>
  <Lines>68</Lines>
  <Paragraphs>19</Paragraphs>
  <TotalTime>183</TotalTime>
  <ScaleCrop>false</ScaleCrop>
  <LinksUpToDate>false</LinksUpToDate>
  <CharactersWithSpaces>9692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2018-06-29T07:37:00Z</dcterms:created>
  <dc:creator>2345345</dc:creator>
  <cp:lastModifiedBy>ЦРТДЮ ГРЯЗИ</cp:lastModifiedBy>
  <cp:lastPrinted>2021-11-15T07:36:54Z</cp:lastPrinted>
  <dcterms:modified xsi:type="dcterms:W3CDTF">2021-11-15T07:50:53Z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1049-11.2.0.10351</vt:lpwstr>
  </property>
  <property fmtid="{D5CDD505-2E9C-101B-9397-08002B2CF9AE}" pid="3" name="ICV">
    <vt:lpwstr>8E2ACA697A2E43DF8C9D28F84834A3AD</vt:lpwstr>
  </property>
</Properties>
</file>